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中文系201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-</w:t>
      </w:r>
      <w:r>
        <w:rPr>
          <w:rFonts w:ascii="仿宋" w:hAnsi="仿宋" w:eastAsia="仿宋" w:cs="仿宋"/>
          <w:b/>
          <w:bCs/>
          <w:sz w:val="32"/>
          <w:szCs w:val="32"/>
        </w:rPr>
        <w:t>201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8</w:t>
      </w:r>
      <w:r>
        <w:rPr>
          <w:rFonts w:ascii="仿宋" w:hAnsi="仿宋" w:eastAsia="仿宋" w:cs="仿宋"/>
          <w:b/>
          <w:bCs/>
          <w:sz w:val="32"/>
          <w:szCs w:val="32"/>
        </w:rPr>
        <w:t>学年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本科生奖学金推选办法</w:t>
      </w:r>
    </w:p>
    <w:p>
      <w:pPr>
        <w:spacing w:line="360" w:lineRule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一、指导思想与基本原则</w:t>
      </w: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1、《中文系本专科学生奖学金实施办法》（以下简称“《办法》”）中的奖学金包括国家奖学金、</w:t>
      </w:r>
      <w:r>
        <w:rPr>
          <w:rFonts w:hint="eastAsia" w:ascii="仿宋" w:hAnsi="仿宋" w:eastAsia="仿宋" w:cs="仿宋"/>
          <w:sz w:val="24"/>
          <w:lang w:eastAsia="zh-CN"/>
        </w:rPr>
        <w:t>国家励志奖学金、上</w:t>
      </w:r>
      <w:r>
        <w:rPr>
          <w:rFonts w:hint="eastAsia" w:ascii="仿宋" w:hAnsi="仿宋" w:eastAsia="仿宋" w:cs="仿宋"/>
          <w:sz w:val="24"/>
        </w:rPr>
        <w:t>海市奖学金、优秀学生奖学金以及各类社会类奖学金等。</w:t>
      </w: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2、《办法》制定依据为《华东师范大学国家奖学金实施办法》、《华东师范大学上海市奖学金实施办法》以及《华东师范大学优秀学生奖学金评选办法》。</w:t>
      </w: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3、《办法》基本指导思想为鼓励学生勤奋学习，促进德智体美全面发展，培养有理想，有道德，有文化，有纪律的社会主义事业建设者和接班人。</w:t>
      </w:r>
    </w:p>
    <w:p>
      <w:pPr>
        <w:spacing w:line="360" w:lineRule="auto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24"/>
        </w:rPr>
        <w:t xml:space="preserve">   4、《办法》基本评选原则：坚持以公开，公平，公正为基本原则；坚持以德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智体美全面发展为基本标准；坚持以学习成绩优异，社会实践、创新能力、综合素质等方面为重点考察内容。</w:t>
      </w:r>
    </w:p>
    <w:p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5、中文系成立本科生奖学金评审委员会，负责中文系本科生奖学金实施办法的制定和实施。</w:t>
      </w:r>
    </w:p>
    <w:p>
      <w:pPr>
        <w:spacing w:line="360" w:lineRule="auto"/>
        <w:rPr>
          <w:rFonts w:ascii="仿宋" w:hAnsi="仿宋" w:eastAsia="仿宋" w:cs="仿宋"/>
          <w:sz w:val="24"/>
        </w:rPr>
      </w:pP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奖学金申请条件</w:t>
      </w:r>
    </w:p>
    <w:p>
      <w:pPr>
        <w:spacing w:line="360" w:lineRule="auto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1、</w:t>
      </w:r>
      <w:r>
        <w:rPr>
          <w:rFonts w:ascii="仿宋" w:hAnsi="仿宋" w:eastAsia="仿宋" w:cs="仿宋"/>
          <w:color w:val="000000"/>
          <w:sz w:val="24"/>
        </w:rPr>
        <w:t>热爱祖国，拥护中国共产党的领导</w:t>
      </w:r>
      <w:r>
        <w:rPr>
          <w:rFonts w:hint="eastAsia" w:ascii="仿宋" w:hAnsi="仿宋" w:eastAsia="仿宋" w:cs="仿宋"/>
          <w:color w:val="000000"/>
          <w:sz w:val="24"/>
        </w:rPr>
        <w:t>。</w:t>
      </w:r>
    </w:p>
    <w:p>
      <w:pPr>
        <w:spacing w:line="360" w:lineRule="auto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  2、诚实守信，道德品质优良。</w:t>
      </w:r>
      <w:bookmarkStart w:id="0" w:name="_GoBack"/>
      <w:bookmarkEnd w:id="0"/>
    </w:p>
    <w:p>
      <w:pPr>
        <w:spacing w:line="360" w:lineRule="auto"/>
        <w:rPr>
          <w:rFonts w:hint="eastAsia" w:ascii="仿宋" w:hAnsi="仿宋" w:eastAsia="仿宋" w:cs="仿宋"/>
          <w:color w:val="000000"/>
          <w:sz w:val="24"/>
          <w:lang w:eastAsia="zh-CN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  3、遵守国家法律，模范执行《普通高等学校学生管理规定》和学校各项规章制度，凡在校期间因违法违纪受到各种处分尚未解除者和在上学年内受校、院系通报批评者不具有申请各类奖学金的资格。</w:t>
      </w:r>
      <w:r>
        <w:rPr>
          <w:rFonts w:hint="eastAsia" w:ascii="仿宋" w:hAnsi="仿宋" w:eastAsia="仿宋" w:cs="仿宋"/>
          <w:color w:val="000000"/>
          <w:sz w:val="24"/>
          <w:lang w:eastAsia="zh-CN"/>
        </w:rPr>
        <w:t>擅自在宿舍使用违章电器被通报者不具备申请资格。</w:t>
      </w:r>
    </w:p>
    <w:p>
      <w:pPr>
        <w:spacing w:line="360" w:lineRule="auto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  4、按时报到注册（含特殊原因请假获批准的）。</w:t>
      </w:r>
    </w:p>
    <w:p>
      <w:pPr>
        <w:spacing w:line="360" w:lineRule="auto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  5、热爱所学专业、勤奋学习，刻苦钻研，学习成绩优秀，或者学习有创造性，具有较强自学和研究能力，能综合运用所学理论知识，观察分析问题，并取得一定成果。学习勤奋，成绩优良，综合评定名次居前。凡在上一学年内记载在成绩单中的课程有不及格者，不具有申请资格。 </w:t>
      </w:r>
    </w:p>
    <w:p>
      <w:pPr>
        <w:spacing w:line="360" w:lineRule="auto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 6、积极参加体育锻炼和课外活动，除体育保健班学生外，未达到体锻标准或《大学生体育合格者标准》要求者不</w:t>
      </w:r>
      <w:r>
        <w:rPr>
          <w:rFonts w:hint="eastAsia" w:ascii="仿宋" w:hAnsi="仿宋" w:eastAsia="仿宋" w:cs="仿宋"/>
          <w:color w:val="000000"/>
          <w:sz w:val="24"/>
          <w:lang w:eastAsia="zh-CN"/>
        </w:rPr>
        <w:t>具备申请资格</w:t>
      </w:r>
      <w:r>
        <w:rPr>
          <w:rFonts w:hint="eastAsia" w:ascii="仿宋" w:hAnsi="仿宋" w:eastAsia="仿宋" w:cs="仿宋"/>
          <w:color w:val="000000"/>
          <w:sz w:val="24"/>
        </w:rPr>
        <w:t>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7、</w:t>
      </w:r>
      <w:r>
        <w:rPr>
          <w:rFonts w:hint="eastAsia" w:ascii="仿宋" w:hAnsi="仿宋" w:eastAsia="仿宋" w:cs="仿宋"/>
          <w:color w:val="000000"/>
          <w:sz w:val="24"/>
        </w:rPr>
        <w:t>积极参加班团活动、社会工作和公益活动。经常不参加班团集体活动的学生，在评定奖学金时可以降低评定等级或取消评选资格。同等条件下，有社会工作和社会公益、志愿活动经历者，予以优先考虑。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8、</w:t>
      </w:r>
      <w:r>
        <w:rPr>
          <w:rFonts w:hint="eastAsia" w:ascii="仿宋" w:hAnsi="仿宋" w:eastAsia="仿宋" w:cs="仿宋"/>
          <w:color w:val="000000"/>
          <w:sz w:val="24"/>
        </w:rPr>
        <w:t>申请本科优秀学生奖学金时，必须已按学校规定完成缴费义务或已申请“绿色通道”并承诺完成缴费义务，正常注册并取得学籍。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9</w:t>
      </w:r>
      <w:r>
        <w:rPr>
          <w:rFonts w:hint="eastAsia" w:ascii="仿宋" w:hAnsi="仿宋" w:eastAsia="仿宋" w:cs="仿宋"/>
          <w:color w:val="000000"/>
          <w:sz w:val="24"/>
        </w:rPr>
        <w:t>、学生在学术研究、科技创新、学科竞赛、创新创业等方面取得优秀成绩</w:t>
      </w:r>
      <w:r>
        <w:rPr>
          <w:rFonts w:hint="eastAsia" w:ascii="仿宋" w:hAnsi="仿宋" w:eastAsia="仿宋" w:cs="仿宋"/>
          <w:color w:val="000000"/>
          <w:sz w:val="24"/>
          <w:lang w:eastAsia="zh-CN"/>
        </w:rPr>
        <w:t>；</w:t>
      </w:r>
      <w:r>
        <w:rPr>
          <w:rFonts w:hint="eastAsia" w:ascii="仿宋" w:hAnsi="仿宋" w:eastAsia="仿宋" w:cs="仿宋"/>
          <w:color w:val="000000"/>
          <w:sz w:val="24"/>
        </w:rPr>
        <w:t>积极参加社会工作和社会公益活动</w:t>
      </w:r>
      <w:r>
        <w:rPr>
          <w:rFonts w:hint="eastAsia" w:ascii="仿宋" w:hAnsi="仿宋" w:eastAsia="仿宋" w:cs="仿宋"/>
          <w:color w:val="000000"/>
          <w:sz w:val="24"/>
          <w:lang w:eastAsia="zh-CN"/>
        </w:rPr>
        <w:t>以及校内各项体育赛事获奖</w:t>
      </w:r>
      <w:r>
        <w:rPr>
          <w:rFonts w:hint="eastAsia" w:ascii="仿宋" w:hAnsi="仿宋" w:eastAsia="仿宋" w:cs="仿宋"/>
          <w:color w:val="000000"/>
          <w:sz w:val="24"/>
        </w:rPr>
        <w:t>。评选时在同等条件下予以优先考虑，或在原评定等级的基础上提高获奖等级。</w:t>
      </w:r>
    </w:p>
    <w:p>
      <w:pPr>
        <w:spacing w:line="360" w:lineRule="auto"/>
        <w:ind w:firstLine="480" w:firstLineChars="20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24"/>
        </w:rPr>
        <w:t>、各奖学金设置的其它参评条件。</w:t>
      </w:r>
    </w:p>
    <w:p>
      <w:pPr>
        <w:spacing w:line="360" w:lineRule="auto"/>
        <w:rPr>
          <w:rFonts w:ascii="仿宋" w:hAnsi="仿宋" w:eastAsia="仿宋" w:cs="仿宋"/>
          <w:color w:val="000000"/>
          <w:sz w:val="24"/>
        </w:rPr>
      </w:pP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奖学金推荐人选的确定</w:t>
      </w:r>
    </w:p>
    <w:p>
      <w:pPr>
        <w:spacing w:line="360" w:lineRule="auto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 1、中文系本科生奖学金实行综合排名，在符合申请条件的基础上，根据综合排名确定推荐名单。</w:t>
      </w:r>
      <w:r>
        <w:rPr>
          <w:rFonts w:hint="eastAsia" w:ascii="仿宋" w:hAnsi="仿宋" w:eastAsia="仿宋" w:cs="仿宋"/>
          <w:color w:val="000000"/>
          <w:sz w:val="24"/>
        </w:rPr>
        <w:br w:type="textWrapping"/>
      </w:r>
      <w:r>
        <w:rPr>
          <w:rFonts w:hint="eastAsia" w:ascii="仿宋" w:hAnsi="仿宋" w:eastAsia="仿宋" w:cs="仿宋"/>
          <w:color w:val="000000"/>
          <w:sz w:val="24"/>
        </w:rPr>
        <w:t xml:space="preserve">  2、综合排名办法</w:t>
      </w:r>
    </w:p>
    <w:p>
      <w:pPr>
        <w:spacing w:line="360" w:lineRule="auto"/>
        <w:ind w:firstLine="48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A、综合排名成绩由课程成绩、科研素养成绩和德育素养成绩三部分组成。</w:t>
      </w:r>
    </w:p>
    <w:p>
      <w:pPr>
        <w:spacing w:line="360" w:lineRule="auto"/>
        <w:ind w:firstLine="48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B、课程成绩是指该学生在本学年修的课程（专业必修课，学位基础课，专业限制选修课，通识必修课）加权平均绩点乘以25。</w:t>
      </w:r>
    </w:p>
    <w:p>
      <w:pPr>
        <w:spacing w:line="360" w:lineRule="auto"/>
        <w:ind w:firstLine="48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C、科学素养成绩计算和德育素养计算见第四条</w:t>
      </w:r>
    </w:p>
    <w:p>
      <w:pPr>
        <w:spacing w:line="360" w:lineRule="auto"/>
        <w:ind w:firstLine="48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D、学生综合排名成绩＝课程成绩×０.８+科学素养成绩×０.１+学生德育素养成绩×０.１。</w:t>
      </w:r>
    </w:p>
    <w:p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3、国家奖学金、上海市奖学金、宝钢奖学金、优秀学生奖学金、能达奖学金等互相之间不可兼得。国家励志奖学金不能和国家奖学金、上海市奖学金重复获得，但可与其他奖学金兼得。</w:t>
      </w: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4、对由学校公派到校外交流学习仅一个学期的学生，按照正常评选程序申请和评选，参与每年9月的优秀学生奖学金评选。对由学校公派到校外交流学习两个学期及以上的学生，不参加此次奖学金评选。</w:t>
      </w: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5、交流生成绩的计算</w:t>
      </w:r>
    </w:p>
    <w:p>
      <w:pPr>
        <w:spacing w:line="360" w:lineRule="auto"/>
        <w:ind w:firstLine="600" w:firstLineChars="250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（1）交流生在境外修读专业课程纳入奖学金评审计算。加权平均分计算方法为：F=（专业课加权平均分×校内专业课总学分+∑交流成绩×学分）/（校内专业课总学分+交流课程总学分）。</w:t>
      </w: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（2）交流成绩如为等级成绩，按照交流学校等级对应分数段的均分计算（例如，某校定义A等对应91-95分，则我系推免成绩按照92.5分录入）。等级对应分数段情况需交流学校提供证明材料。</w:t>
      </w:r>
    </w:p>
    <w:p>
      <w:pPr>
        <w:spacing w:line="360" w:lineRule="auto"/>
        <w:ind w:firstLine="360" w:firstLineChars="150"/>
        <w:rPr>
          <w:rFonts w:hint="eastAsia" w:ascii="仿宋" w:hAnsi="仿宋" w:eastAsia="仿宋" w:cs="仿宋"/>
          <w:color w:val="000000"/>
          <w:sz w:val="24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4"/>
          <w:lang w:val="en-US" w:eastAsia="zh-CN"/>
        </w:rPr>
        <w:t>（3）因台湾地区评价标准与我校有比较明显区别，其交流成绩按照原始成绩×0.95计算。</w:t>
      </w:r>
    </w:p>
    <w:p>
      <w:pPr>
        <w:spacing w:line="360" w:lineRule="auto"/>
        <w:ind w:firstLine="480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rPr>
          <w:rFonts w:ascii="仿宋" w:hAnsi="仿宋" w:eastAsia="仿宋" w:cs="仿宋"/>
          <w:color w:val="000000"/>
          <w:sz w:val="24"/>
        </w:rPr>
      </w:pPr>
    </w:p>
    <w:p>
      <w:pPr>
        <w:spacing w:line="360" w:lineRule="auto"/>
        <w:rPr>
          <w:rFonts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四、科学素养成绩和德育素养成绩计算方法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450" w:lineRule="atLeast"/>
        <w:ind w:left="420"/>
        <w:jc w:val="center"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学生科学素质分计算</w:t>
      </w:r>
      <w:r>
        <w:rPr>
          <w:rFonts w:ascii="仿宋" w:hAnsi="仿宋" w:eastAsia="仿宋" w:cs="仿宋"/>
          <w:b/>
          <w:sz w:val="24"/>
        </w:rPr>
        <w:t>表</w:t>
      </w:r>
    </w:p>
    <w:tbl>
      <w:tblPr>
        <w:tblStyle w:val="8"/>
        <w:tblW w:w="8770" w:type="dxa"/>
        <w:tblInd w:w="-34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7"/>
        <w:gridCol w:w="1043"/>
        <w:gridCol w:w="2730"/>
        <w:gridCol w:w="2451"/>
        <w:gridCol w:w="183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内容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评分规则</w:t>
            </w:r>
          </w:p>
        </w:tc>
        <w:tc>
          <w:tcPr>
            <w:tcW w:w="18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附注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科研</w:t>
            </w: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竞赛</w:t>
            </w: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国家级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挑战杯，</w:t>
            </w:r>
            <w:r>
              <w:rPr>
                <w:rFonts w:ascii="仿宋" w:hAnsi="仿宋" w:eastAsia="仿宋" w:cs="宋体"/>
                <w:kern w:val="0"/>
                <w:szCs w:val="21"/>
              </w:rPr>
              <w:t>英语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竞赛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、互联网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+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创新创业大赛、计算机大赛</w:t>
            </w:r>
            <w:r>
              <w:rPr>
                <w:rFonts w:ascii="仿宋" w:hAnsi="仿宋" w:eastAsia="仿宋" w:cs="宋体"/>
                <w:kern w:val="0"/>
                <w:szCs w:val="21"/>
              </w:rPr>
              <w:t>等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团队负责人一等奖20分，二等奖15分，三等奖10分；队员一等奖15分，二等奖10分，三等奖6分。</w:t>
            </w:r>
          </w:p>
        </w:tc>
        <w:tc>
          <w:tcPr>
            <w:tcW w:w="1839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同一项目取最高分，不累计。不同项目可以累计。队员只计获奖项目中的最高分。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省市</w:t>
            </w:r>
            <w:r>
              <w:rPr>
                <w:rFonts w:ascii="仿宋" w:hAnsi="仿宋" w:eastAsia="仿宋" w:cs="宋体"/>
                <w:kern w:val="0"/>
                <w:szCs w:val="21"/>
              </w:rPr>
              <w:t>级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挑战杯</w:t>
            </w:r>
            <w:r>
              <w:rPr>
                <w:rFonts w:ascii="仿宋" w:hAnsi="仿宋" w:eastAsia="仿宋" w:cs="宋体"/>
                <w:kern w:val="0"/>
                <w:szCs w:val="21"/>
              </w:rPr>
              <w:t>，知行杯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，</w:t>
            </w:r>
            <w:r>
              <w:rPr>
                <w:rFonts w:ascii="仿宋" w:hAnsi="仿宋" w:eastAsia="仿宋" w:cs="宋体"/>
                <w:kern w:val="0"/>
                <w:szCs w:val="21"/>
              </w:rPr>
              <w:t>英语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竞赛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、互联网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+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创新创业大赛、计算机大赛、创青春创业大赛、原创文学大赛</w:t>
            </w:r>
            <w:r>
              <w:rPr>
                <w:rFonts w:ascii="仿宋" w:hAnsi="仿宋" w:eastAsia="仿宋" w:cs="宋体"/>
                <w:kern w:val="0"/>
                <w:szCs w:val="21"/>
              </w:rPr>
              <w:t>等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团队负责人一等奖8分，二等奖6分，三等奖4分；队员一等奖6分，二等奖4分，三等奖2分。</w:t>
            </w:r>
          </w:p>
        </w:tc>
        <w:tc>
          <w:tcPr>
            <w:tcW w:w="183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学校级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大夏杯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、互联网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+创新创业大赛等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团队负责人一等奖6分，二等奖4分，三等奖2分，优胜奖2分；队员一等奖4分，二等奖2.5分，三等奖1.5分，优胜奖1.5分</w:t>
            </w:r>
          </w:p>
        </w:tc>
        <w:tc>
          <w:tcPr>
            <w:tcW w:w="183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0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院系级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学术论坛等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获奖按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5分计</w:t>
            </w:r>
          </w:p>
        </w:tc>
        <w:tc>
          <w:tcPr>
            <w:tcW w:w="183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科研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b/>
                <w:kern w:val="0"/>
                <w:szCs w:val="21"/>
              </w:rPr>
              <w:t>立项</w:t>
            </w: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国家级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大学生科创基金项目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团队负责人10分，队员7分</w:t>
            </w:r>
          </w:p>
        </w:tc>
        <w:tc>
          <w:tcPr>
            <w:tcW w:w="1839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不同项目队员加分只取最高，不累计。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上海市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大学生科创基金项目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团队负责人9分，队员6分</w:t>
            </w:r>
          </w:p>
        </w:tc>
        <w:tc>
          <w:tcPr>
            <w:tcW w:w="1839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校级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大学生科创基金项目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团队负责人7分，队员4分</w:t>
            </w:r>
          </w:p>
        </w:tc>
        <w:tc>
          <w:tcPr>
            <w:tcW w:w="183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科研</w:t>
            </w: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创作</w:t>
            </w:r>
          </w:p>
        </w:tc>
        <w:tc>
          <w:tcPr>
            <w:tcW w:w="10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发表类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权威级刊物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0分</w:t>
            </w:r>
          </w:p>
        </w:tc>
        <w:tc>
          <w:tcPr>
            <w:tcW w:w="18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05" w:leftChars="50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发表为正刊，文学刊物根据刊物级别由评审委员会审定。</w:t>
            </w:r>
            <w:r>
              <w:rPr>
                <w:rFonts w:ascii="仿宋" w:hAnsi="仿宋" w:eastAsia="仿宋" w:cs="宋体"/>
                <w:kern w:val="0"/>
                <w:szCs w:val="21"/>
              </w:rPr>
              <w:t>投稿需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有</w:t>
            </w:r>
            <w:r>
              <w:rPr>
                <w:rFonts w:ascii="仿宋" w:hAnsi="仿宋" w:eastAsia="仿宋" w:cs="宋体"/>
                <w:kern w:val="0"/>
                <w:szCs w:val="21"/>
              </w:rPr>
              <w:t>投稿证明。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在校报</w:t>
            </w:r>
            <w:r>
              <w:rPr>
                <w:rFonts w:ascii="仿宋" w:hAnsi="仿宋" w:eastAsia="仿宋" w:cs="宋体"/>
                <w:kern w:val="0"/>
                <w:szCs w:val="21"/>
              </w:rPr>
              <w:t>，系刊工作的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学生</w:t>
            </w:r>
            <w:r>
              <w:rPr>
                <w:rFonts w:ascii="仿宋" w:hAnsi="仿宋" w:eastAsia="仿宋" w:cs="宋体"/>
                <w:kern w:val="0"/>
                <w:szCs w:val="21"/>
              </w:rPr>
              <w:t>干部在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校报</w:t>
            </w:r>
            <w:r>
              <w:rPr>
                <w:rFonts w:ascii="仿宋" w:hAnsi="仿宋" w:eastAsia="仿宋" w:cs="宋体"/>
                <w:kern w:val="0"/>
                <w:szCs w:val="21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系刊</w:t>
            </w:r>
            <w:r>
              <w:rPr>
                <w:rFonts w:ascii="仿宋" w:hAnsi="仿宋" w:eastAsia="仿宋" w:cs="宋体"/>
                <w:kern w:val="0"/>
                <w:szCs w:val="21"/>
              </w:rPr>
              <w:t>投稿不加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分</w:t>
            </w:r>
            <w:r>
              <w:rPr>
                <w:rFonts w:ascii="仿宋" w:hAnsi="仿宋" w:eastAsia="仿宋" w:cs="宋体"/>
                <w:kern w:val="0"/>
                <w:szCs w:val="21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CSSCI来源类</w:t>
            </w:r>
            <w:r>
              <w:rPr>
                <w:rFonts w:ascii="仿宋" w:hAnsi="仿宋" w:eastAsia="仿宋" w:cs="宋体"/>
                <w:kern w:val="0"/>
                <w:szCs w:val="21"/>
              </w:rPr>
              <w:t>刊物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（含集刊）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分</w:t>
            </w:r>
          </w:p>
        </w:tc>
        <w:tc>
          <w:tcPr>
            <w:tcW w:w="1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CSSCI来源类</w:t>
            </w:r>
            <w:r>
              <w:rPr>
                <w:rFonts w:ascii="仿宋" w:hAnsi="仿宋" w:eastAsia="仿宋" w:cs="宋体"/>
                <w:kern w:val="0"/>
                <w:szCs w:val="21"/>
              </w:rPr>
              <w:t>刊物扩展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版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（含集刊）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分</w:t>
            </w:r>
          </w:p>
        </w:tc>
        <w:tc>
          <w:tcPr>
            <w:tcW w:w="1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4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普通</w:t>
            </w:r>
            <w:r>
              <w:rPr>
                <w:rFonts w:ascii="仿宋" w:hAnsi="仿宋" w:eastAsia="仿宋" w:cs="宋体"/>
                <w:kern w:val="0"/>
                <w:szCs w:val="21"/>
              </w:rPr>
              <w:t>省级学术论文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5分</w:t>
            </w:r>
          </w:p>
        </w:tc>
        <w:tc>
          <w:tcPr>
            <w:tcW w:w="1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7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4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文学</w:t>
            </w:r>
            <w:r>
              <w:rPr>
                <w:rFonts w:ascii="仿宋" w:hAnsi="仿宋" w:eastAsia="仿宋" w:cs="宋体"/>
                <w:kern w:val="0"/>
                <w:szCs w:val="21"/>
              </w:rPr>
              <w:t>刊物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特级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1-30分</w:t>
            </w:r>
          </w:p>
        </w:tc>
        <w:tc>
          <w:tcPr>
            <w:tcW w:w="1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校报</w:t>
            </w:r>
            <w:r>
              <w:rPr>
                <w:rFonts w:ascii="仿宋" w:hAnsi="仿宋" w:eastAsia="仿宋" w:cs="宋体"/>
                <w:kern w:val="0"/>
                <w:szCs w:val="21"/>
              </w:rPr>
              <w:t>、系刊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1分</w:t>
            </w:r>
          </w:p>
        </w:tc>
        <w:tc>
          <w:tcPr>
            <w:tcW w:w="183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0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04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投稿类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院系组织的各类比赛</w:t>
            </w:r>
          </w:p>
        </w:tc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0.5分</w:t>
            </w:r>
          </w:p>
        </w:tc>
        <w:tc>
          <w:tcPr>
            <w:tcW w:w="18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5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课程奖励分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绩点4.0及以上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1.5分</w:t>
            </w:r>
          </w:p>
        </w:tc>
        <w:tc>
          <w:tcPr>
            <w:tcW w:w="1839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不包含已计入课程加权平均绩点的课程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50" w:type="dxa"/>
            <w:gridSpan w:val="3"/>
            <w:vMerge w:val="continue"/>
            <w:tcBorders>
              <w:left w:val="single" w:color="auto" w:sz="8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绩点3.7（含）-4.0</w:t>
            </w:r>
          </w:p>
        </w:tc>
        <w:tc>
          <w:tcPr>
            <w:tcW w:w="24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1分</w:t>
            </w:r>
          </w:p>
        </w:tc>
        <w:tc>
          <w:tcPr>
            <w:tcW w:w="183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</w:tbl>
    <w:p>
      <w:pPr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</w:t>
      </w:r>
      <w:r>
        <w:rPr>
          <w:rFonts w:hint="eastAsia" w:ascii="仿宋" w:hAnsi="仿宋" w:eastAsia="仿宋" w:cs="仿宋"/>
          <w:color w:val="000000"/>
          <w:szCs w:val="21"/>
        </w:rPr>
        <w:t>备注：文学作品特级期刊</w:t>
      </w:r>
      <w:r>
        <w:rPr>
          <w:rFonts w:hint="eastAsia" w:ascii="仿宋" w:hAnsi="仿宋" w:eastAsia="仿宋" w:cs="仿宋"/>
          <w:color w:val="000000"/>
          <w:szCs w:val="21"/>
        </w:rPr>
        <w:tab/>
      </w:r>
      <w:r>
        <w:rPr>
          <w:rFonts w:hint="eastAsia" w:ascii="仿宋" w:hAnsi="仿宋" w:eastAsia="仿宋" w:cs="仿宋"/>
          <w:color w:val="000000"/>
          <w:szCs w:val="21"/>
        </w:rPr>
        <w:t>《收获》《人民文学》每篇加</w:t>
      </w:r>
      <w:r>
        <w:rPr>
          <w:rFonts w:hint="eastAsia" w:ascii="仿宋" w:hAnsi="仿宋" w:eastAsia="仿宋" w:cs="仿宋"/>
          <w:color w:val="000000"/>
          <w:szCs w:val="21"/>
          <w:lang w:val="en-US" w:eastAsia="zh-CN"/>
        </w:rPr>
        <w:t>30</w:t>
      </w:r>
      <w:r>
        <w:rPr>
          <w:rFonts w:hint="eastAsia" w:ascii="仿宋" w:hAnsi="仿宋" w:eastAsia="仿宋" w:cs="仿宋"/>
          <w:color w:val="000000"/>
          <w:szCs w:val="21"/>
        </w:rPr>
        <w:t>分，</w:t>
      </w:r>
      <w:r>
        <w:rPr>
          <w:rStyle w:val="12"/>
          <w:rFonts w:hint="eastAsia" w:ascii="仿宋" w:hAnsi="仿宋" w:eastAsia="仿宋" w:cs="仿宋"/>
          <w:sz w:val="21"/>
          <w:szCs w:val="21"/>
        </w:rPr>
        <w:t>《上海文学》、《当代》、《十月》、《花城》、《诗刊》、《萌芽》、《小说界》、《天涯》、《青年文学》、《此刻》，每篇20分</w:t>
      </w:r>
      <w:r>
        <w:rPr>
          <w:rStyle w:val="12"/>
          <w:rFonts w:hint="eastAsia" w:ascii="仿宋" w:hAnsi="仿宋" w:eastAsia="仿宋" w:cs="仿宋"/>
          <w:sz w:val="21"/>
          <w:szCs w:val="21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Cs w:val="21"/>
        </w:rPr>
        <w:t>《小说月报》《小说选刊》《中篇小说选刊》《思南文学选刊》每篇1</w:t>
      </w:r>
      <w:r>
        <w:rPr>
          <w:rFonts w:hint="eastAsia" w:ascii="仿宋" w:hAnsi="仿宋" w:eastAsia="仿宋" w:cs="仿宋"/>
          <w:color w:val="000000"/>
          <w:szCs w:val="21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Cs w:val="21"/>
        </w:rPr>
        <w:t>分，</w:t>
      </w:r>
      <w:r>
        <w:rPr>
          <w:rFonts w:hint="eastAsia" w:ascii="仿宋" w:hAnsi="仿宋" w:eastAsia="仿宋" w:cs="仿宋"/>
          <w:color w:val="000000"/>
          <w:szCs w:val="21"/>
          <w:lang w:eastAsia="zh-CN"/>
        </w:rPr>
        <w:t>《</w:t>
      </w:r>
      <w:r>
        <w:rPr>
          <w:rFonts w:hint="eastAsia" w:ascii="仿宋" w:hAnsi="仿宋" w:eastAsia="仿宋" w:cs="仿宋"/>
          <w:color w:val="000000"/>
          <w:szCs w:val="21"/>
        </w:rPr>
        <w:t>北京文学》（北京）、《作家》（吉林）、《长江文艺》（湖北）、《大家》（云南）、《莽原》（河南）、《延河》（陕西）、《解放军文艺》（军队）、《青春》（南京）、《长城》（河北）、《山花》（贵州）、《芙蓉》（湖南）、《红岩》（重庆）、《西湖》（浙江）、《山东文学》（山东）、《飞天》（甘肃）、《青年作家》（成都）、《福建文学》（福建）、《钟山》（江苏）、《黄河》（山西）、《星星诗刊》（四川）加</w:t>
      </w:r>
      <w:r>
        <w:rPr>
          <w:rFonts w:hint="eastAsia" w:ascii="仿宋" w:hAnsi="仿宋" w:eastAsia="仿宋" w:cs="仿宋"/>
          <w:color w:val="000000"/>
          <w:szCs w:val="21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Cs w:val="21"/>
        </w:rPr>
        <w:t>分。其它校外正式刊物每篇加</w:t>
      </w:r>
      <w:r>
        <w:rPr>
          <w:rFonts w:hint="eastAsia" w:ascii="仿宋" w:hAnsi="仿宋" w:eastAsia="仿宋" w:cs="仿宋"/>
          <w:color w:val="000000"/>
          <w:szCs w:val="21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zCs w:val="21"/>
        </w:rPr>
        <w:t>分。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450" w:lineRule="atLeast"/>
        <w:ind w:left="420"/>
        <w:jc w:val="center"/>
        <w:rPr>
          <w:rFonts w:ascii="仿宋" w:hAnsi="仿宋" w:eastAsia="仿宋" w:cs="仿宋"/>
          <w:b/>
          <w:sz w:val="24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 w:line="450" w:lineRule="atLeast"/>
        <w:ind w:left="420"/>
        <w:jc w:val="center"/>
        <w:rPr>
          <w:rFonts w:ascii="仿宋" w:hAnsi="仿宋" w:eastAsia="仿宋" w:cs="仿宋"/>
          <w:b/>
          <w:sz w:val="24"/>
        </w:rPr>
      </w:pPr>
      <w:r>
        <w:rPr>
          <w:rFonts w:hint="eastAsia" w:ascii="仿宋" w:hAnsi="仿宋" w:eastAsia="仿宋" w:cs="仿宋"/>
          <w:b/>
          <w:sz w:val="24"/>
        </w:rPr>
        <w:t>学生德育素养分计算</w:t>
      </w:r>
      <w:r>
        <w:rPr>
          <w:rFonts w:ascii="仿宋" w:hAnsi="仿宋" w:eastAsia="仿宋" w:cs="仿宋"/>
          <w:b/>
          <w:sz w:val="24"/>
        </w:rPr>
        <w:t>表</w:t>
      </w:r>
    </w:p>
    <w:tbl>
      <w:tblPr>
        <w:tblStyle w:val="8"/>
        <w:tblW w:w="8724" w:type="dxa"/>
        <w:tblInd w:w="12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7"/>
        <w:gridCol w:w="717"/>
        <w:gridCol w:w="2730"/>
        <w:gridCol w:w="2388"/>
        <w:gridCol w:w="190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内容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评分规则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附注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8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公益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任职</w:t>
            </w:r>
          </w:p>
        </w:tc>
        <w:tc>
          <w:tcPr>
            <w:tcW w:w="71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校级</w:t>
            </w:r>
          </w:p>
        </w:tc>
        <w:tc>
          <w:tcPr>
            <w:tcW w:w="273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主席团、</w:t>
            </w:r>
            <w:r>
              <w:rPr>
                <w:rFonts w:ascii="仿宋" w:hAnsi="仿宋" w:eastAsia="仿宋" w:cs="宋体"/>
                <w:kern w:val="0"/>
                <w:szCs w:val="21"/>
              </w:rPr>
              <w:t>社团联主席团</w:t>
            </w:r>
          </w:p>
        </w:tc>
        <w:tc>
          <w:tcPr>
            <w:tcW w:w="238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8分</w:t>
            </w:r>
          </w:p>
        </w:tc>
        <w:tc>
          <w:tcPr>
            <w:tcW w:w="1902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eastAsia="仿宋" w:cs="Calibri"/>
                <w:kern w:val="0"/>
                <w:szCs w:val="21"/>
              </w:rPr>
              <w:t>  </w:t>
            </w:r>
            <w:r>
              <w:rPr>
                <w:rFonts w:hint="eastAsia" w:eastAsia="仿宋" w:cs="Calibri"/>
                <w:kern w:val="0"/>
                <w:szCs w:val="21"/>
              </w:rPr>
              <w:t xml:space="preserve"> </w:t>
            </w:r>
          </w:p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eastAsia="仿宋" w:cs="Calibri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eastAsia="仿宋" w:cs="Calibri"/>
                <w:kern w:val="0"/>
                <w:szCs w:val="21"/>
              </w:rPr>
              <w:t> </w:t>
            </w:r>
          </w:p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eastAsia="仿宋" w:cs="Calibri"/>
                <w:kern w:val="0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8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学生会部长副部长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6分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8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1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院系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主席团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7分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8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部长副部长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、系刊主编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5分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8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学生会干事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3分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8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班级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年级负责人、班长、</w:t>
            </w:r>
            <w:r>
              <w:rPr>
                <w:rFonts w:ascii="仿宋" w:hAnsi="仿宋" w:eastAsia="仿宋" w:cs="宋体"/>
                <w:kern w:val="0"/>
                <w:szCs w:val="21"/>
              </w:rPr>
              <w:t>团支书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5分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8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班委成员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分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8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717" w:type="dxa"/>
            <w:vMerge w:val="restart"/>
            <w:tcBorders>
              <w:top w:val="single" w:color="auto" w:sz="8" w:space="0"/>
              <w:lef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  <w:lang w:eastAsia="zh-CN"/>
              </w:rPr>
              <w:t>其它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校</w:t>
            </w:r>
            <w:r>
              <w:rPr>
                <w:rFonts w:ascii="仿宋" w:hAnsi="仿宋" w:eastAsia="仿宋" w:cs="宋体"/>
                <w:kern w:val="0"/>
                <w:szCs w:val="21"/>
              </w:rPr>
              <w:t>级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学生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社团（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含</w:t>
            </w:r>
            <w:r>
              <w:rPr>
                <w:rFonts w:ascii="仿宋" w:hAnsi="仿宋" w:eastAsia="仿宋" w:cs="宋体"/>
                <w:kern w:val="0"/>
                <w:szCs w:val="21"/>
              </w:rPr>
              <w:t>正副职）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8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717" w:type="dxa"/>
            <w:vMerge w:val="continue"/>
            <w:tcBorders>
              <w:lef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其他</w:t>
            </w:r>
            <w:r>
              <w:rPr>
                <w:rFonts w:ascii="仿宋" w:hAnsi="仿宋" w:eastAsia="仿宋" w:cs="宋体"/>
                <w:kern w:val="0"/>
                <w:szCs w:val="21"/>
              </w:rPr>
              <w:t>校级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学生</w:t>
            </w:r>
            <w:r>
              <w:rPr>
                <w:rFonts w:ascii="仿宋" w:hAnsi="仿宋" w:eastAsia="仿宋" w:cs="宋体"/>
                <w:kern w:val="0"/>
                <w:szCs w:val="21"/>
              </w:rPr>
              <w:t>社团、部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干事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分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公益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Cs w:val="21"/>
              </w:rPr>
              <w:t>服务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参与学导工作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参与2分，优秀3分。</w:t>
            </w:r>
          </w:p>
        </w:tc>
        <w:tc>
          <w:tcPr>
            <w:tcW w:w="1902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以志愿者服务证书确定项目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continue"/>
            <w:tcBorders>
              <w:lef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义务献血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分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eastAsia="仿宋" w:cs="Calibri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志愿，义工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分/项目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restart"/>
            <w:tcBorders>
              <w:lef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荣誉类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国家级道德模范、优秀党员、三八红旗手、新长征突击手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20分</w:t>
            </w:r>
          </w:p>
        </w:tc>
        <w:tc>
          <w:tcPr>
            <w:tcW w:w="1902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continue"/>
            <w:tcBorders>
              <w:lef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省部级道德模范、优秀党员、三八红旗手、新长征突击手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10分</w:t>
            </w:r>
          </w:p>
        </w:tc>
        <w:tc>
          <w:tcPr>
            <w:tcW w:w="1902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continue"/>
            <w:tcBorders>
              <w:lef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校优秀学生干部</w:t>
            </w:r>
            <w:r>
              <w:rPr>
                <w:rFonts w:ascii="仿宋" w:hAnsi="仿宋" w:eastAsia="仿宋" w:cs="宋体"/>
                <w:kern w:val="0"/>
                <w:szCs w:val="21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校三八红旗手，校优秀党员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5分</w:t>
            </w:r>
          </w:p>
        </w:tc>
        <w:tc>
          <w:tcPr>
            <w:tcW w:w="1902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continue"/>
            <w:tcBorders>
              <w:lef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校优秀学生</w:t>
            </w:r>
            <w:r>
              <w:rPr>
                <w:rFonts w:ascii="仿宋" w:hAnsi="仿宋" w:eastAsia="仿宋" w:cs="宋体"/>
                <w:kern w:val="0"/>
                <w:szCs w:val="21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校</w:t>
            </w:r>
            <w:r>
              <w:rPr>
                <w:rFonts w:ascii="仿宋" w:hAnsi="仿宋" w:eastAsia="仿宋" w:cs="宋体"/>
                <w:kern w:val="0"/>
                <w:szCs w:val="21"/>
              </w:rPr>
              <w:t>优秀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团员</w:t>
            </w:r>
            <w:r>
              <w:rPr>
                <w:rFonts w:ascii="仿宋" w:hAnsi="仿宋" w:eastAsia="仿宋" w:cs="宋体"/>
                <w:kern w:val="0"/>
                <w:szCs w:val="21"/>
              </w:rPr>
              <w:t>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校</w:t>
            </w:r>
            <w:r>
              <w:rPr>
                <w:rFonts w:ascii="仿宋" w:hAnsi="仿宋" w:eastAsia="仿宋" w:cs="宋体"/>
                <w:kern w:val="0"/>
                <w:szCs w:val="21"/>
              </w:rPr>
              <w:t>优秀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团干部，系优秀党员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3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分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continue"/>
            <w:tcBorders>
              <w:lef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系优</w:t>
            </w:r>
            <w:r>
              <w:rPr>
                <w:rFonts w:ascii="仿宋" w:hAnsi="仿宋" w:eastAsia="仿宋" w:cs="宋体"/>
                <w:kern w:val="0"/>
                <w:szCs w:val="21"/>
              </w:rPr>
              <w:t>干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，社团之星，优秀志愿</w:t>
            </w:r>
            <w:r>
              <w:rPr>
                <w:rFonts w:ascii="仿宋" w:hAnsi="仿宋" w:eastAsia="仿宋" w:cs="宋体"/>
                <w:kern w:val="0"/>
                <w:szCs w:val="21"/>
              </w:rPr>
              <w:t>者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等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1.5分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新生文艺</w:t>
            </w:r>
            <w:r>
              <w:rPr>
                <w:rFonts w:ascii="仿宋" w:hAnsi="仿宋" w:eastAsia="仿宋" w:cs="宋体"/>
                <w:kern w:val="0"/>
                <w:szCs w:val="21"/>
              </w:rPr>
              <w:t>汇演、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十佳歌手、</w:t>
            </w:r>
            <w:r>
              <w:rPr>
                <w:rFonts w:ascii="仿宋" w:hAnsi="仿宋" w:eastAsia="仿宋" w:cs="宋体"/>
                <w:kern w:val="0"/>
                <w:szCs w:val="21"/>
              </w:rPr>
              <w:t>校运动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会、新莘杯体育联赛中华</w:t>
            </w:r>
            <w:r>
              <w:rPr>
                <w:rFonts w:ascii="仿宋" w:hAnsi="仿宋" w:eastAsia="仿宋" w:cs="宋体"/>
                <w:kern w:val="0"/>
                <w:szCs w:val="21"/>
              </w:rPr>
              <w:t>朗诵比赛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，教学技能大赛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、仲夏诗语诗词比赛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等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获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一等奖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分、</w:t>
            </w:r>
            <w:r>
              <w:rPr>
                <w:rFonts w:ascii="仿宋" w:hAnsi="仿宋" w:eastAsia="仿宋" w:cs="宋体"/>
                <w:kern w:val="0"/>
                <w:szCs w:val="21"/>
              </w:rPr>
              <w:t>二等奖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分、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三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等奖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分. </w:t>
            </w:r>
          </w:p>
        </w:tc>
        <w:tc>
          <w:tcPr>
            <w:tcW w:w="1902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restart"/>
            <w:tcBorders>
              <w:lef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服兵役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报名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2分</w:t>
            </w:r>
          </w:p>
        </w:tc>
        <w:tc>
          <w:tcPr>
            <w:tcW w:w="1902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参加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20分</w:t>
            </w:r>
          </w:p>
        </w:tc>
        <w:tc>
          <w:tcPr>
            <w:tcW w:w="1902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社会</w:t>
            </w: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kern w:val="0"/>
                <w:szCs w:val="21"/>
              </w:rPr>
              <w:t>实践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大学生暑期“三下乡”社会实践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（国家级）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团队负责人一等奖10分，二等奖8分，三等奖6分，优胜奖5分；队员一等奖8分，二等奖6分，三等奖4分，优胜奖3分。单项奖等同二等奖。</w:t>
            </w:r>
          </w:p>
        </w:tc>
        <w:tc>
          <w:tcPr>
            <w:tcW w:w="1902" w:type="dxa"/>
            <w:vMerge w:val="restart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210" w:leftChars="100" w:firstLine="270" w:firstLineChars="129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同一项目取最高分，不累计。不同项目可以累计。队员只计获奖项目中的最高分。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b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“知行杯”大学生社会实践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（上海市级）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团队负责人一等奖8分，二等奖5分，三等奖3分，优胜奖2分；队员一等奖6分，二等奖3分，三等奖2分，优胜奖1分。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eastAsia" w:ascii="仿宋" w:hAnsi="仿宋" w:eastAsia="仿宋" w:cs="宋体"/>
                <w:b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优秀寒暑期社会实践</w:t>
            </w:r>
            <w:r>
              <w:rPr>
                <w:rFonts w:hint="eastAsia" w:ascii="仿宋" w:hAnsi="仿宋" w:eastAsia="仿宋" w:cs="仿宋"/>
                <w:szCs w:val="21"/>
                <w:lang w:eastAsia="zh-CN"/>
              </w:rPr>
              <w:t>（校级）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最佳项目团队负责人8分，队员6分；优秀项目团队负责人5分，队员3分。</w:t>
            </w:r>
          </w:p>
        </w:tc>
        <w:tc>
          <w:tcPr>
            <w:tcW w:w="1902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ind w:left="147" w:hanging="147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0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代表院系参加学校举办的活动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分/次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eastAsia="仿宋" w:cs="Calibri"/>
                <w:kern w:val="0"/>
                <w:szCs w:val="21"/>
              </w:rPr>
              <w:t>代表院系参加学校举办的活动须经奖学金评定小组评定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70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</w:pPr>
            <w:r>
              <w:rPr>
                <w:rFonts w:hint="eastAsia" w:ascii="仿宋" w:hAnsi="仿宋" w:eastAsia="仿宋" w:cs="仿宋"/>
                <w:b/>
                <w:bCs/>
              </w:rPr>
              <w:t>社会</w:t>
            </w:r>
            <w:r>
              <w:rPr>
                <w:rFonts w:hint="eastAsia" w:ascii="仿宋" w:hAnsi="仿宋" w:eastAsia="仿宋" w:cs="仿宋"/>
                <w:b/>
                <w:bCs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</w:rPr>
              <w:t>风尚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凡是符合国家弘扬的，符合社会注意核心价值观，符合传统美德的好人好事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自主申报材料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7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备注</w:t>
            </w:r>
          </w:p>
        </w:tc>
        <w:tc>
          <w:tcPr>
            <w:tcW w:w="2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凡是参与其他各种类型的比赛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自主申报材料</w:t>
            </w:r>
          </w:p>
        </w:tc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</w:tbl>
    <w:p>
      <w:pPr>
        <w:spacing w:line="360" w:lineRule="auto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说明 ：1.未在上表中列出，但是确实应属于计分范畴的由奖学金评审委员会认定，请自行写在备注项内。  </w:t>
      </w:r>
    </w:p>
    <w:p>
      <w:pPr>
        <w:spacing w:line="360" w:lineRule="auto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      2.计算课程成绩过程中</w:t>
      </w:r>
    </w:p>
    <w:p>
      <w:pPr>
        <w:spacing w:line="360" w:lineRule="auto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         A、重修课程不计入当年成绩和科学素养加分。</w:t>
      </w:r>
    </w:p>
    <w:p>
      <w:pPr>
        <w:spacing w:line="360" w:lineRule="auto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         B、学生因赴外校交流学习耽误的课程不计入加权平均成绩。</w:t>
      </w:r>
    </w:p>
    <w:p>
      <w:pPr>
        <w:spacing w:line="360" w:lineRule="auto"/>
        <w:ind w:firstLine="840" w:firstLineChars="3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3.科研、德育素质</w:t>
      </w:r>
      <w:r>
        <w:rPr>
          <w:rFonts w:ascii="仿宋" w:hAnsi="仿宋" w:eastAsia="仿宋" w:cs="仿宋"/>
          <w:color w:val="000000"/>
          <w:sz w:val="24"/>
        </w:rPr>
        <w:t>加分后</w:t>
      </w:r>
      <w:r>
        <w:rPr>
          <w:rFonts w:hint="eastAsia" w:ascii="仿宋" w:hAnsi="仿宋" w:eastAsia="仿宋" w:cs="仿宋"/>
          <w:color w:val="000000"/>
          <w:sz w:val="24"/>
        </w:rPr>
        <w:t>的奖学金</w:t>
      </w:r>
      <w:r>
        <w:rPr>
          <w:rFonts w:ascii="仿宋" w:hAnsi="仿宋" w:eastAsia="仿宋" w:cs="仿宋"/>
          <w:color w:val="000000"/>
          <w:sz w:val="24"/>
        </w:rPr>
        <w:t>结构</w:t>
      </w:r>
      <w:r>
        <w:rPr>
          <w:rFonts w:hint="eastAsia" w:ascii="仿宋" w:hAnsi="仿宋" w:eastAsia="仿宋" w:cs="仿宋"/>
          <w:color w:val="000000"/>
          <w:sz w:val="24"/>
        </w:rPr>
        <w:t>最多比课程成绩</w:t>
      </w:r>
      <w:r>
        <w:rPr>
          <w:rFonts w:ascii="仿宋" w:hAnsi="仿宋" w:eastAsia="仿宋" w:cs="仿宋"/>
          <w:color w:val="000000"/>
          <w:sz w:val="24"/>
        </w:rPr>
        <w:t>排名</w:t>
      </w:r>
      <w:r>
        <w:rPr>
          <w:rFonts w:hint="eastAsia" w:ascii="仿宋" w:hAnsi="仿宋" w:eastAsia="仿宋" w:cs="仿宋"/>
          <w:color w:val="000000"/>
          <w:sz w:val="24"/>
        </w:rPr>
        <w:t>的</w:t>
      </w:r>
      <w:r>
        <w:rPr>
          <w:rFonts w:ascii="仿宋" w:hAnsi="仿宋" w:eastAsia="仿宋" w:cs="仿宋"/>
          <w:color w:val="000000"/>
          <w:sz w:val="24"/>
        </w:rPr>
        <w:t>奖学金结果提高1</w:t>
      </w:r>
      <w:r>
        <w:rPr>
          <w:rFonts w:hint="eastAsia" w:ascii="仿宋" w:hAnsi="仿宋" w:eastAsia="仿宋" w:cs="仿宋"/>
          <w:color w:val="000000"/>
          <w:sz w:val="24"/>
        </w:rPr>
        <w:t>个</w:t>
      </w:r>
      <w:r>
        <w:rPr>
          <w:rFonts w:ascii="仿宋" w:hAnsi="仿宋" w:eastAsia="仿宋" w:cs="仿宋"/>
          <w:color w:val="000000"/>
          <w:sz w:val="24"/>
        </w:rPr>
        <w:t>档次，</w:t>
      </w:r>
      <w:r>
        <w:rPr>
          <w:rFonts w:hint="eastAsia" w:ascii="仿宋" w:hAnsi="仿宋" w:eastAsia="仿宋" w:cs="仿宋"/>
          <w:color w:val="000000"/>
          <w:sz w:val="24"/>
        </w:rPr>
        <w:t>比如</w:t>
      </w:r>
      <w:r>
        <w:rPr>
          <w:rFonts w:ascii="仿宋" w:hAnsi="仿宋" w:eastAsia="仿宋" w:cs="仿宋"/>
          <w:color w:val="000000"/>
          <w:sz w:val="24"/>
        </w:rPr>
        <w:t>，如果一个同学</w:t>
      </w:r>
      <w:r>
        <w:rPr>
          <w:rFonts w:hint="eastAsia" w:ascii="仿宋" w:hAnsi="仿宋" w:eastAsia="仿宋" w:cs="仿宋"/>
          <w:color w:val="000000"/>
          <w:sz w:val="24"/>
        </w:rPr>
        <w:t>按照</w:t>
      </w:r>
      <w:r>
        <w:rPr>
          <w:rFonts w:ascii="仿宋" w:hAnsi="仿宋" w:eastAsia="仿宋" w:cs="仿宋"/>
          <w:color w:val="000000"/>
          <w:sz w:val="24"/>
        </w:rPr>
        <w:t>所修的所有科目的加权平均分排名没有获得奖学金，加上科研</w:t>
      </w:r>
      <w:r>
        <w:rPr>
          <w:rFonts w:hint="eastAsia" w:ascii="仿宋" w:hAnsi="仿宋" w:eastAsia="仿宋" w:cs="仿宋"/>
          <w:color w:val="000000"/>
          <w:sz w:val="24"/>
        </w:rPr>
        <w:t>、</w:t>
      </w:r>
      <w:r>
        <w:rPr>
          <w:rFonts w:ascii="仿宋" w:hAnsi="仿宋" w:eastAsia="仿宋" w:cs="仿宋"/>
          <w:color w:val="000000"/>
          <w:sz w:val="24"/>
        </w:rPr>
        <w:t>德育素质成绩以后，</w:t>
      </w:r>
      <w:r>
        <w:rPr>
          <w:rFonts w:hint="eastAsia" w:ascii="仿宋" w:hAnsi="仿宋" w:eastAsia="仿宋" w:cs="仿宋"/>
          <w:color w:val="000000"/>
          <w:sz w:val="24"/>
        </w:rPr>
        <w:t>他</w:t>
      </w:r>
      <w:r>
        <w:rPr>
          <w:rFonts w:ascii="仿宋" w:hAnsi="仿宋" w:eastAsia="仿宋" w:cs="仿宋"/>
          <w:color w:val="000000"/>
          <w:sz w:val="24"/>
        </w:rPr>
        <w:t>的奖学金最高</w:t>
      </w:r>
      <w:r>
        <w:rPr>
          <w:rFonts w:hint="eastAsia" w:ascii="仿宋" w:hAnsi="仿宋" w:eastAsia="仿宋" w:cs="仿宋"/>
          <w:color w:val="000000"/>
          <w:sz w:val="24"/>
        </w:rPr>
        <w:t>只能</w:t>
      </w:r>
      <w:r>
        <w:rPr>
          <w:rFonts w:ascii="仿宋" w:hAnsi="仿宋" w:eastAsia="仿宋" w:cs="仿宋"/>
          <w:color w:val="000000"/>
          <w:sz w:val="24"/>
        </w:rPr>
        <w:t>获得</w:t>
      </w:r>
      <w:r>
        <w:rPr>
          <w:rFonts w:hint="eastAsia" w:ascii="仿宋" w:hAnsi="仿宋" w:eastAsia="仿宋" w:cs="仿宋"/>
          <w:color w:val="000000"/>
          <w:sz w:val="24"/>
        </w:rPr>
        <w:t>三</w:t>
      </w:r>
      <w:r>
        <w:rPr>
          <w:rFonts w:ascii="仿宋" w:hAnsi="仿宋" w:eastAsia="仿宋" w:cs="仿宋"/>
          <w:color w:val="000000"/>
          <w:sz w:val="24"/>
        </w:rPr>
        <w:t>等奖学金</w:t>
      </w:r>
      <w:r>
        <w:rPr>
          <w:rFonts w:hint="eastAsia" w:ascii="仿宋" w:hAnsi="仿宋" w:eastAsia="仿宋" w:cs="仿宋"/>
          <w:color w:val="000000"/>
          <w:sz w:val="24"/>
        </w:rPr>
        <w:t xml:space="preserve">。 </w:t>
      </w:r>
    </w:p>
    <w:p>
      <w:pPr>
        <w:spacing w:line="360" w:lineRule="auto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 xml:space="preserve">      </w:t>
      </w:r>
      <w:r>
        <w:rPr>
          <w:rFonts w:ascii="仿宋" w:hAnsi="仿宋" w:eastAsia="仿宋" w:cs="仿宋"/>
          <w:color w:val="000000"/>
          <w:sz w:val="24"/>
        </w:rPr>
        <w:t xml:space="preserve"> </w:t>
      </w:r>
      <w:r>
        <w:rPr>
          <w:rFonts w:hint="eastAsia" w:ascii="仿宋" w:hAnsi="仿宋" w:eastAsia="仿宋" w:cs="仿宋"/>
          <w:color w:val="000000"/>
          <w:sz w:val="24"/>
        </w:rPr>
        <w:t>4.本次科研、德育素质加分的评定是参考前一学年的活动，本学期的活动纳入到下次评选。</w:t>
      </w:r>
    </w:p>
    <w:p>
      <w:pPr>
        <w:spacing w:line="360" w:lineRule="auto"/>
        <w:ind w:firstLine="840" w:firstLineChars="3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5.所有活动的观众、组织者、策划者皆不额外加分。</w:t>
      </w:r>
    </w:p>
    <w:p>
      <w:pPr>
        <w:spacing w:line="360" w:lineRule="auto"/>
        <w:ind w:firstLine="840" w:firstLineChars="3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bCs/>
          <w:color w:val="000000"/>
          <w:sz w:val="24"/>
        </w:rPr>
        <w:t>6.所有加分需要有原始证明材料（发表文章和荣誉证书需提供复印件；征文比赛的获奖者须提供文章及证明）。</w:t>
      </w:r>
    </w:p>
    <w:p>
      <w:pPr>
        <w:spacing w:line="360" w:lineRule="auto"/>
        <w:ind w:firstLine="840" w:firstLineChars="3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bCs/>
          <w:color w:val="000000"/>
          <w:sz w:val="24"/>
        </w:rPr>
        <w:t>7.任职类加分须在此岗位任职满一学期。</w:t>
      </w:r>
    </w:p>
    <w:p>
      <w:pPr>
        <w:spacing w:line="360" w:lineRule="auto"/>
        <w:rPr>
          <w:rFonts w:ascii="仿宋" w:hAnsi="仿宋" w:eastAsia="仿宋" w:cs="仿宋"/>
          <w:bCs/>
          <w:color w:val="000000"/>
          <w:sz w:val="24"/>
        </w:rPr>
      </w:pPr>
      <w:r>
        <w:rPr>
          <w:rFonts w:hint="eastAsia" w:ascii="仿宋" w:hAnsi="仿宋" w:eastAsia="仿宋" w:cs="仿宋"/>
          <w:bCs/>
          <w:color w:val="000000"/>
          <w:sz w:val="24"/>
        </w:rPr>
        <w:t xml:space="preserve">    本办法</w:t>
      </w:r>
      <w:r>
        <w:rPr>
          <w:rFonts w:ascii="仿宋" w:hAnsi="仿宋" w:eastAsia="仿宋" w:cs="仿宋"/>
          <w:bCs/>
          <w:color w:val="000000"/>
          <w:sz w:val="24"/>
        </w:rPr>
        <w:t>解释权归中文系本科生奖学金评定委员会所有。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32959"/>
    <w:multiLevelType w:val="singleLevel"/>
    <w:tmpl w:val="56832959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715C87"/>
    <w:rsid w:val="000D0C5F"/>
    <w:rsid w:val="001530E1"/>
    <w:rsid w:val="00184868"/>
    <w:rsid w:val="00192D4E"/>
    <w:rsid w:val="003010CA"/>
    <w:rsid w:val="00346527"/>
    <w:rsid w:val="00374496"/>
    <w:rsid w:val="003F49BA"/>
    <w:rsid w:val="004143C3"/>
    <w:rsid w:val="00431A64"/>
    <w:rsid w:val="00442281"/>
    <w:rsid w:val="004707C9"/>
    <w:rsid w:val="00562F13"/>
    <w:rsid w:val="00626089"/>
    <w:rsid w:val="00694223"/>
    <w:rsid w:val="007321F4"/>
    <w:rsid w:val="00781374"/>
    <w:rsid w:val="007D4EDA"/>
    <w:rsid w:val="007E7A5D"/>
    <w:rsid w:val="00873489"/>
    <w:rsid w:val="00890FFE"/>
    <w:rsid w:val="00937E1C"/>
    <w:rsid w:val="009A114A"/>
    <w:rsid w:val="009B6AF7"/>
    <w:rsid w:val="00A97837"/>
    <w:rsid w:val="00AC0377"/>
    <w:rsid w:val="00AC47E5"/>
    <w:rsid w:val="00B62C41"/>
    <w:rsid w:val="00BA7F79"/>
    <w:rsid w:val="00CE7F9B"/>
    <w:rsid w:val="00EE4335"/>
    <w:rsid w:val="00EF2F2C"/>
    <w:rsid w:val="00EF59E9"/>
    <w:rsid w:val="00F16AD6"/>
    <w:rsid w:val="00F75A4F"/>
    <w:rsid w:val="00F9366C"/>
    <w:rsid w:val="00FD4170"/>
    <w:rsid w:val="016C6A9D"/>
    <w:rsid w:val="0BC7757B"/>
    <w:rsid w:val="117805D9"/>
    <w:rsid w:val="13614C8C"/>
    <w:rsid w:val="1960682B"/>
    <w:rsid w:val="1EF86BDC"/>
    <w:rsid w:val="223076A3"/>
    <w:rsid w:val="34291F23"/>
    <w:rsid w:val="34991CE3"/>
    <w:rsid w:val="356A47AC"/>
    <w:rsid w:val="35DA0D1C"/>
    <w:rsid w:val="390F16BE"/>
    <w:rsid w:val="39715C87"/>
    <w:rsid w:val="42DD076F"/>
    <w:rsid w:val="4B4E5319"/>
    <w:rsid w:val="4C7B030A"/>
    <w:rsid w:val="4E6253E0"/>
    <w:rsid w:val="4ECE2B59"/>
    <w:rsid w:val="53400BA1"/>
    <w:rsid w:val="550F159D"/>
    <w:rsid w:val="5643635A"/>
    <w:rsid w:val="5B402CA3"/>
    <w:rsid w:val="62CD1C0F"/>
    <w:rsid w:val="63790A89"/>
    <w:rsid w:val="65C950FA"/>
    <w:rsid w:val="67FC5BCA"/>
    <w:rsid w:val="68634D7F"/>
    <w:rsid w:val="69794D5E"/>
    <w:rsid w:val="6A984F72"/>
    <w:rsid w:val="72236D29"/>
    <w:rsid w:val="7AB55AE6"/>
    <w:rsid w:val="7EB3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</w:rPr>
  </w:style>
  <w:style w:type="character" w:styleId="6">
    <w:name w:val="FollowedHyperlink"/>
    <w:basedOn w:val="5"/>
    <w:qFormat/>
    <w:uiPriority w:val="0"/>
    <w:rPr>
      <w:rFonts w:hint="eastAsia" w:ascii="宋体" w:hAnsi="宋体" w:eastAsia="宋体" w:cs="宋体"/>
      <w:color w:val="000D1C"/>
      <w:sz w:val="18"/>
      <w:szCs w:val="18"/>
      <w:u w:val="none"/>
    </w:rPr>
  </w:style>
  <w:style w:type="character" w:styleId="7">
    <w:name w:val="Hyperlink"/>
    <w:basedOn w:val="5"/>
    <w:qFormat/>
    <w:uiPriority w:val="0"/>
    <w:rPr>
      <w:rFonts w:hint="eastAsia" w:ascii="宋体" w:hAnsi="宋体" w:eastAsia="宋体" w:cs="宋体"/>
      <w:color w:val="000D1C"/>
      <w:sz w:val="18"/>
      <w:szCs w:val="18"/>
      <w:u w:val="none"/>
    </w:rPr>
  </w:style>
  <w:style w:type="character" w:customStyle="1" w:styleId="9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HTML 预设格式 Char"/>
    <w:basedOn w:val="5"/>
    <w:link w:val="4"/>
    <w:qFormat/>
    <w:uiPriority w:val="0"/>
    <w:rPr>
      <w:rFonts w:ascii="宋体" w:hAnsi="宋体" w:cs="宋体"/>
      <w:sz w:val="24"/>
      <w:szCs w:val="24"/>
    </w:rPr>
  </w:style>
  <w:style w:type="character" w:customStyle="1" w:styleId="12">
    <w:name w:val="emtidy-1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504</Words>
  <Characters>2879</Characters>
  <Lines>23</Lines>
  <Paragraphs>6</Paragraphs>
  <TotalTime>25</TotalTime>
  <ScaleCrop>false</ScaleCrop>
  <LinksUpToDate>false</LinksUpToDate>
  <CharactersWithSpaces>3377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2017-09-16T11:11:00Z</dcterms:created>
  <dc:creator>wangzhi</dc:creator>
  <cp:lastModifiedBy>王志</cp:lastModifiedBy>
  <dcterms:modified xsi:type="dcterms:W3CDTF">2018-09-17T00:22:34Z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